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A3E5F">
      <w:pPr>
        <w:pStyle w:val="a3"/>
        <w:jc w:val="center"/>
      </w:pPr>
      <w:r>
        <w:rPr>
          <w:noProof/>
        </w:rPr>
        <w:drawing>
          <wp:inline distT="0" distB="0" distL="0" distR="0">
            <wp:extent cx="666750" cy="914400"/>
            <wp:effectExtent l="0" t="0" r="0" b="0"/>
            <wp:docPr id="1" name="Рисунок 1" descr="D:\Program Files (x86)\Liga\Session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gram Files (x86)\Liga\Session\TSIGN.GIF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3E5F">
      <w:pPr>
        <w:pStyle w:val="a3"/>
        <w:jc w:val="center"/>
      </w:pPr>
      <w:r>
        <w:rPr>
          <w:b/>
          <w:bCs/>
        </w:rPr>
        <w:t>МІНІСТЕРСТВО ЮСТИЦІЇ УК</w:t>
      </w:r>
      <w:r>
        <w:rPr>
          <w:b/>
          <w:bCs/>
        </w:rPr>
        <w:t>РАЇНИ</w:t>
      </w:r>
    </w:p>
    <w:p w:rsidR="00000000" w:rsidRDefault="005A3E5F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ЛИСТ</w:t>
      </w:r>
    </w:p>
    <w:p w:rsidR="00000000" w:rsidRDefault="005A3E5F">
      <w:pPr>
        <w:pStyle w:val="a3"/>
        <w:jc w:val="center"/>
      </w:pPr>
      <w:r>
        <w:rPr>
          <w:b/>
          <w:bCs/>
        </w:rPr>
        <w:t>від 15.04.2016 р. N 12906/10445-0-33-16/13.0.1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8"/>
      </w:tblGrid>
      <w:tr w:rsidR="00000000">
        <w:trPr>
          <w:tblCellSpacing w:w="22" w:type="dxa"/>
        </w:trPr>
        <w:tc>
          <w:tcPr>
            <w:tcW w:w="5000" w:type="pct"/>
            <w:hideMark/>
          </w:tcPr>
          <w:p w:rsidR="00000000" w:rsidRDefault="005A3E5F">
            <w:pPr>
              <w:pStyle w:val="a3"/>
            </w:pPr>
            <w:r>
              <w:t>Акредитованим центрам сертифікації ключів</w:t>
            </w:r>
          </w:p>
        </w:tc>
      </w:tr>
    </w:tbl>
    <w:p w:rsidR="00000000" w:rsidRDefault="005A3E5F">
      <w:pPr>
        <w:pStyle w:val="a3"/>
        <w:jc w:val="center"/>
      </w:pPr>
      <w:r>
        <w:br w:type="textWrapping" w:clear="all"/>
      </w:r>
    </w:p>
    <w:p w:rsidR="00000000" w:rsidRDefault="005A3E5F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Щодо надання роз'яснення</w:t>
      </w:r>
    </w:p>
    <w:p w:rsidR="00000000" w:rsidRDefault="005A3E5F">
      <w:pPr>
        <w:pStyle w:val="a3"/>
        <w:jc w:val="both"/>
      </w:pPr>
      <w:r>
        <w:t xml:space="preserve">З метою однозначного </w:t>
      </w:r>
      <w:bookmarkStart w:id="0" w:name="_GoBack"/>
      <w:r>
        <w:t xml:space="preserve">застосування законодавства у сфері електронного цифрового підпису </w:t>
      </w:r>
      <w:bookmarkEnd w:id="0"/>
      <w:r>
        <w:t>під час надання акредитованими центрами с</w:t>
      </w:r>
      <w:r>
        <w:t>ертифікації ключів послуг електронного цифрового підпису суб'єктам декларування Міністерство юстиції України в межах компетенції повідомляє.</w:t>
      </w:r>
    </w:p>
    <w:p w:rsidR="00000000" w:rsidRDefault="005A3E5F">
      <w:pPr>
        <w:pStyle w:val="a3"/>
        <w:jc w:val="both"/>
      </w:pPr>
      <w:r>
        <w:t>Суб'єкти декларування зобов'язані щорічно до 01 квітня подавати шляхом заповнення на офіційному веб-сайті Національ</w:t>
      </w:r>
      <w:r>
        <w:t xml:space="preserve">ного агентства з питань запобігання корупції України декларацію особи, уповноваженої на виконання функцій держави або місцевого самоврядування, за минулий рік за формою, що визначається Національним агентством з питань запобігання корупції України. У 2016 </w:t>
      </w:r>
      <w:r>
        <w:t xml:space="preserve">році службові особи, які на день початку роботи зазначеної системи займають згідно зі </w:t>
      </w:r>
      <w:r>
        <w:rPr>
          <w:color w:val="0000FF"/>
        </w:rPr>
        <w:t>статтею 50 Закону України "Про запобігання корупції"</w:t>
      </w:r>
      <w:r>
        <w:t xml:space="preserve"> (далі - Закон) відповідальне та особливо відповідальне становище, зобов'язані подати щорічні декларації за минулий рі</w:t>
      </w:r>
      <w:r>
        <w:t xml:space="preserve">к у порядку, встановленому цим Законом, протягом 60 календарних днів після початку роботи системи (абзац чотирнадцятий </w:t>
      </w:r>
      <w:r>
        <w:rPr>
          <w:color w:val="0000FF"/>
        </w:rPr>
        <w:t>частини першої статті 1</w:t>
      </w:r>
      <w:r>
        <w:t xml:space="preserve">, </w:t>
      </w:r>
      <w:r>
        <w:rPr>
          <w:color w:val="0000FF"/>
        </w:rPr>
        <w:t>частина перша статті 45</w:t>
      </w:r>
      <w:r>
        <w:t xml:space="preserve">, абзац третій </w:t>
      </w:r>
      <w:r>
        <w:rPr>
          <w:color w:val="0000FF"/>
        </w:rPr>
        <w:t>пункту 2 Прикінцевих положень Закону</w:t>
      </w:r>
      <w:r>
        <w:t>).</w:t>
      </w:r>
    </w:p>
    <w:p w:rsidR="00000000" w:rsidRDefault="005A3E5F">
      <w:pPr>
        <w:pStyle w:val="a3"/>
        <w:jc w:val="both"/>
      </w:pPr>
      <w:r>
        <w:t>Крім того, відповідно до абзаців пе</w:t>
      </w:r>
      <w:r>
        <w:t xml:space="preserve">ршого - третього </w:t>
      </w:r>
      <w:r>
        <w:rPr>
          <w:color w:val="0000FF"/>
        </w:rPr>
        <w:t>частини першої статті 47 Закону</w:t>
      </w:r>
      <w:r>
        <w:t xml:space="preserve"> подані декларації включаються до Єдиного державного реєстру декларацій осіб, уповноважених на виконання функцій держави або місцевого самоврядування, що формується та ведеться Національним агентством. Націон</w:t>
      </w:r>
      <w:r>
        <w:t>альне агентство забезпечує відкритий цілодобовий доступ до Єдиного державного реєстру декларацій осіб, уповноважених на виконання функцій держави або місцевого самоврядування, на офіційному веб-сайті Національного агентства. Доступ до Єдиного державного ре</w:t>
      </w:r>
      <w:r>
        <w:t xml:space="preserve">єстру декларацій осіб, уповноважених на виконання функцій держави або місцевого самоврядування, на офіційному веб-сайті Національного агентства надається шляхом можливості перегляду, копіювання та роздруковування інформації, а також у вигляді набору даних </w:t>
      </w:r>
      <w:r>
        <w:t>(електронного документа), організованого у форматі, що дозволяє його автоматизоване оброблення електронними засобами (машинозчитування) з метою повторного використання.</w:t>
      </w:r>
    </w:p>
    <w:p w:rsidR="00000000" w:rsidRDefault="005A3E5F">
      <w:pPr>
        <w:pStyle w:val="a3"/>
        <w:jc w:val="both"/>
      </w:pPr>
      <w:r>
        <w:t xml:space="preserve">Відповідно до частин першої та другої </w:t>
      </w:r>
      <w:r>
        <w:rPr>
          <w:color w:val="0000FF"/>
        </w:rPr>
        <w:t>статті 4 Закону України "Про електронний цифровий</w:t>
      </w:r>
      <w:r>
        <w:rPr>
          <w:color w:val="0000FF"/>
        </w:rPr>
        <w:t xml:space="preserve"> підпис"</w:t>
      </w:r>
      <w:r>
        <w:t xml:space="preserve"> електронний цифровий підпис призначений для забезпечення діяльності фізичних та юридичних осіб, яка здійснюється з використанням електронних документів. Електронний цифровий підпис використовується фізичними та юридичними особами - суб'єктами </w:t>
      </w:r>
      <w:r>
        <w:lastRenderedPageBreak/>
        <w:t>елек</w:t>
      </w:r>
      <w:r>
        <w:t>тронного документообігу для ідентифікації підписувача та підтвердження цілісності даних в електронній формі.</w:t>
      </w:r>
    </w:p>
    <w:p w:rsidR="00000000" w:rsidRDefault="005A3E5F">
      <w:pPr>
        <w:pStyle w:val="a3"/>
        <w:jc w:val="both"/>
      </w:pPr>
      <w:r>
        <w:t xml:space="preserve">Частиною першою </w:t>
      </w:r>
      <w:r>
        <w:rPr>
          <w:color w:val="0000FF"/>
        </w:rPr>
        <w:t>статті 5 Закону України "Про електронний цифровий підпис"</w:t>
      </w:r>
      <w:r>
        <w:t xml:space="preserve"> встановлено, що органи державної влади, органи місцевого самоврядування, </w:t>
      </w:r>
      <w:r>
        <w:t>підприємства, установи та організації державної форми власності для засвідчення чинності відкритого ключа використовують лише посилений сертифікат ключа.</w:t>
      </w:r>
    </w:p>
    <w:p w:rsidR="00000000" w:rsidRDefault="005A3E5F">
      <w:pPr>
        <w:pStyle w:val="a3"/>
        <w:jc w:val="both"/>
      </w:pPr>
      <w:r>
        <w:t xml:space="preserve">Відповідно до пункту 12 Порядку застосування електронного цифрового підпису органами державної влади, </w:t>
      </w:r>
      <w:r>
        <w:t xml:space="preserve">органами місцевого самоврядування, підприємствами, установами та організаціями державної форми власності, затвердженого </w:t>
      </w:r>
      <w:r>
        <w:rPr>
          <w:color w:val="0000FF"/>
        </w:rPr>
        <w:t>постановою Кабінету Міністрів України від 28 жовтня 2004 року N 1452</w:t>
      </w:r>
      <w:r>
        <w:t xml:space="preserve"> (далі - Порядок), у посиленому сертифікаті відкритого ключа підпису</w:t>
      </w:r>
      <w:r>
        <w:t>вача додатково зазначається його належність до установи та посада, яку він займає.</w:t>
      </w:r>
    </w:p>
    <w:p w:rsidR="00000000" w:rsidRDefault="005A3E5F">
      <w:pPr>
        <w:pStyle w:val="a3"/>
        <w:jc w:val="both"/>
      </w:pPr>
      <w:r>
        <w:t>Водночас особи, які припинили діяльність, пов'язану з виконанням функцій держави або місцевого самоврядування, зобов'язані наступного року після припинення діяльності подава</w:t>
      </w:r>
      <w:r>
        <w:t xml:space="preserve">ти в установленому </w:t>
      </w:r>
      <w:r>
        <w:rPr>
          <w:color w:val="0000FF"/>
        </w:rPr>
        <w:t>частиною першою цієї статті</w:t>
      </w:r>
      <w:r>
        <w:t xml:space="preserve"> порядку декларацію особи, уповноваженої на виконання функцій держави або місцевого самоврядування, за минулий рік (абзац другий </w:t>
      </w:r>
      <w:r>
        <w:rPr>
          <w:color w:val="0000FF"/>
        </w:rPr>
        <w:t>частини другої статті 45 Закону</w:t>
      </w:r>
      <w:r>
        <w:t>).</w:t>
      </w:r>
    </w:p>
    <w:p w:rsidR="00000000" w:rsidRDefault="005A3E5F">
      <w:pPr>
        <w:pStyle w:val="a3"/>
        <w:jc w:val="both"/>
      </w:pPr>
      <w:r>
        <w:t>Разом з тим підписувач використовує у процесі в</w:t>
      </w:r>
      <w:r>
        <w:t>иконання своїх посадових обов'язків особистий ключ. Використання особистого ключа у випадках, не пов'язаних з діяльністю установи, забороняється. Після припинення виконання підписувачем посадових обов'язків, для яких генерувалися особистий та відкритий клю</w:t>
      </w:r>
      <w:r>
        <w:t>чі, підписувач або установа звертається до акредитованого центру сертифікації ключів для скасування посиленого сертифіката його відкритого ключа, а особистий ключ знищується методом, що не допускає можливості його відновлення (</w:t>
      </w:r>
      <w:r>
        <w:rPr>
          <w:color w:val="0000FF"/>
        </w:rPr>
        <w:t>пункт 15 Порядку</w:t>
      </w:r>
      <w:r>
        <w:t>).</w:t>
      </w:r>
    </w:p>
    <w:p w:rsidR="00000000" w:rsidRDefault="005A3E5F">
      <w:pPr>
        <w:pStyle w:val="a3"/>
        <w:jc w:val="both"/>
      </w:pPr>
      <w:r>
        <w:t>Враховуючи</w:t>
      </w:r>
      <w:r>
        <w:t xml:space="preserve"> викладене, особи, які припинили діяльність, пов'язану з виконанням функцій держави або місцевого самоврядування протягом звітного року, можуть отримати посилені сертифікати відкритого ключа як фізичні особи, а не як посадові особи органу державної влади, </w:t>
      </w:r>
      <w:r>
        <w:t>органу місцевого самоврядування, підприємства, установи або організації державної форми власності.</w:t>
      </w:r>
    </w:p>
    <w:p w:rsidR="00000000" w:rsidRDefault="005A3E5F">
      <w:pPr>
        <w:pStyle w:val="a3"/>
        <w:jc w:val="both"/>
      </w:pPr>
      <w:r>
        <w:t xml:space="preserve">Відповідно до </w:t>
      </w:r>
      <w:r>
        <w:rPr>
          <w:color w:val="0000FF"/>
        </w:rPr>
        <w:t>пункту 5 Порядку</w:t>
      </w:r>
      <w:r>
        <w:t xml:space="preserve"> установа отримує на договірних засадах послуги, пов'язані з електронним цифровим підписом, від акредитованих центрів сертифіка</w:t>
      </w:r>
      <w:r>
        <w:t>ції ключів. У разі коли генерація особистого та відкритого ключів здійснена підписувачем безпосередньо в установі, засвідчення чинності відкритого ключа може бути здійснено лише в одному акредитованому центрі сертифікації ключів.</w:t>
      </w:r>
    </w:p>
    <w:p w:rsidR="00000000" w:rsidRDefault="005A3E5F">
      <w:pPr>
        <w:pStyle w:val="a3"/>
        <w:jc w:val="both"/>
      </w:pPr>
      <w:r>
        <w:t xml:space="preserve">Крім того, підписувач для </w:t>
      </w:r>
      <w:r>
        <w:t>виконання своїх посадових обов'язків не може використовувати одночасно кілька чинних посилених сертифікатів відкритого ключа (</w:t>
      </w:r>
      <w:r>
        <w:rPr>
          <w:color w:val="0000FF"/>
        </w:rPr>
        <w:t>пункт 17 Порядку</w:t>
      </w:r>
      <w:r>
        <w:t>).</w:t>
      </w:r>
    </w:p>
    <w:p w:rsidR="00000000" w:rsidRDefault="005A3E5F">
      <w:pPr>
        <w:pStyle w:val="a3"/>
        <w:jc w:val="both"/>
      </w:pPr>
      <w:r>
        <w:t>З огляду на зазначене посадова особа може накладати на електронний документ лише один електронний цифровий підп</w:t>
      </w:r>
      <w:r>
        <w:t xml:space="preserve">ис. Зазначене положення забороняє використання кількох посилених сертифікатів відкритого ключа, який відноситься лише до однієї пари ключів. Таке використання буде порушенням вимоги </w:t>
      </w:r>
      <w:r>
        <w:rPr>
          <w:color w:val="0000FF"/>
        </w:rPr>
        <w:t>пункту 5 Порядку</w:t>
      </w:r>
      <w:r>
        <w:t xml:space="preserve"> щодо заборони засвідчення відкритого ключа однієї і тієї </w:t>
      </w:r>
      <w:r>
        <w:t>ж пари ключів різними акредитованими центрами сертифікації ключів.</w:t>
      </w:r>
    </w:p>
    <w:p w:rsidR="00000000" w:rsidRDefault="005A3E5F">
      <w:pPr>
        <w:pStyle w:val="a3"/>
        <w:jc w:val="both"/>
      </w:pPr>
      <w:r>
        <w:t>Водночас засвідчення відкритого ключа однієї пари ключів електронного цифрового підпису (формування посиленого сертифіката відкритого ключа) може бути здійснено лише в одному акредитованому</w:t>
      </w:r>
      <w:r>
        <w:t xml:space="preserve"> центрі сертифікації ключів. Засвідчення відкритого ключа іншої пари ключів </w:t>
      </w:r>
      <w:r>
        <w:lastRenderedPageBreak/>
        <w:t>може бути здійснено в іншому акредитованому центрі сертифікації ключів. Зазначене обмеження введено з метою унеможливлення повторного формування посиленого сертифіката для одного і</w:t>
      </w:r>
      <w:r>
        <w:t xml:space="preserve"> того самого відкритого ключа різними акредитованими центрами сертифікації ключів, а також перевищення дворічного строку чинності особистого ключа та відповідного йому відкритого ключа.</w:t>
      </w:r>
    </w:p>
    <w:p w:rsidR="00000000" w:rsidRDefault="005A3E5F">
      <w:pPr>
        <w:pStyle w:val="a3"/>
        <w:jc w:val="both"/>
      </w:pPr>
      <w:r>
        <w:t xml:space="preserve">Враховуючи викладене, посадові особи органів державної влади, органів </w:t>
      </w:r>
      <w:r>
        <w:t>місцевого самоврядування, підприємств, установ та організацій державної форми власності можуть використовувати дві та більше пари ключів для виконання свої посадових обов'язків.</w:t>
      </w:r>
    </w:p>
    <w:p w:rsidR="00000000" w:rsidRDefault="005A3E5F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000000">
        <w:trPr>
          <w:tblCellSpacing w:w="22" w:type="dxa"/>
        </w:trPr>
        <w:tc>
          <w:tcPr>
            <w:tcW w:w="2500" w:type="pct"/>
            <w:hideMark/>
          </w:tcPr>
          <w:p w:rsidR="00000000" w:rsidRDefault="005A3E5F">
            <w:pPr>
              <w:pStyle w:val="a3"/>
              <w:jc w:val="center"/>
            </w:pPr>
            <w:r>
              <w:rPr>
                <w:b/>
                <w:bCs/>
              </w:rPr>
              <w:t>Заступник Міністра</w:t>
            </w:r>
          </w:p>
        </w:tc>
        <w:tc>
          <w:tcPr>
            <w:tcW w:w="2500" w:type="pct"/>
            <w:hideMark/>
          </w:tcPr>
          <w:p w:rsidR="00000000" w:rsidRDefault="005A3E5F">
            <w:pPr>
              <w:pStyle w:val="a3"/>
              <w:jc w:val="center"/>
            </w:pPr>
            <w:r>
              <w:rPr>
                <w:b/>
                <w:bCs/>
              </w:rPr>
              <w:t>А. Янчук</w:t>
            </w:r>
          </w:p>
        </w:tc>
      </w:tr>
    </w:tbl>
    <w:p w:rsidR="00000000" w:rsidRDefault="005A3E5F">
      <w:pPr>
        <w:pStyle w:val="a3"/>
        <w:jc w:val="both"/>
      </w:pPr>
      <w:r>
        <w:br w:type="textWrapping" w:clear="all"/>
      </w:r>
    </w:p>
    <w:p w:rsidR="00000000" w:rsidRDefault="005A3E5F">
      <w:pPr>
        <w:pStyle w:val="a3"/>
        <w:jc w:val="both"/>
      </w:pPr>
      <w: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4"/>
        <w:gridCol w:w="1185"/>
      </w:tblGrid>
      <w:tr w:rsidR="00000000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0000" w:rsidRDefault="005A3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© ТОВ "Інформаційно-аналітичний центр "ЛІГА", 2016</w:t>
            </w:r>
            <w:r>
              <w:rPr>
                <w:rFonts w:eastAsia="Times New Roman"/>
              </w:rPr>
              <w:br/>
              <w:t>© ТОВ "ЛІГА ЗАКОН", 2016</w:t>
            </w:r>
          </w:p>
        </w:tc>
        <w:tc>
          <w:tcPr>
            <w:tcW w:w="500" w:type="pct"/>
            <w:vAlign w:val="center"/>
            <w:hideMark/>
          </w:tcPr>
          <w:p w:rsidR="00000000" w:rsidRDefault="005A3E5F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95325" cy="314325"/>
                  <wp:effectExtent l="0" t="0" r="9525" b="9525"/>
                  <wp:docPr id="2" name="Рисунок 2" descr="D:\Program Files (x86)\Liga\Session\LOGOTY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Program Files (x86)\Liga\Session\LOGOTY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3E5F" w:rsidRDefault="005A3E5F">
      <w:pPr>
        <w:rPr>
          <w:rFonts w:eastAsia="Times New Roman"/>
        </w:rPr>
      </w:pPr>
    </w:p>
    <w:sectPr w:rsidR="005A3E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32496"/>
    <w:rsid w:val="00232496"/>
    <w:rsid w:val="005A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FF366-ED7B-41E0-9AEA-9DCBAAD1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Program%20Files%20(x86)\Liga\Session\LOGOTYPE.BMP" TargetMode="External"/><Relationship Id="rId4" Type="http://schemas.openxmlformats.org/officeDocument/2006/relationships/image" Target="file:///D:\Program%20Files%20(x86)\Liga\Session\TSIGN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4278</Words>
  <Characters>2440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2016-12-07T06:23:00Z</dcterms:created>
  <dcterms:modified xsi:type="dcterms:W3CDTF">2016-12-07T06:23:00Z</dcterms:modified>
</cp:coreProperties>
</file>